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6CBB" w14:textId="77777777" w:rsidR="007C5042" w:rsidRPr="001074B8" w:rsidRDefault="007C5042" w:rsidP="00D753C3">
      <w:pPr>
        <w:jc w:val="both"/>
        <w:rPr>
          <w:b/>
        </w:rPr>
      </w:pPr>
      <w:r w:rsidRPr="001074B8">
        <w:rPr>
          <w:b/>
        </w:rPr>
        <w:t>Εργασίες στο Διεθνές Οικονομικό  Δίκαιο</w:t>
      </w:r>
    </w:p>
    <w:p w14:paraId="53B54131" w14:textId="09E2BA54" w:rsidR="007C5042" w:rsidRPr="000A48AC" w:rsidRDefault="007C5042" w:rsidP="00D753C3">
      <w:pPr>
        <w:jc w:val="both"/>
        <w:rPr>
          <w:bCs/>
        </w:rPr>
      </w:pPr>
      <w:r w:rsidRPr="000A48AC">
        <w:rPr>
          <w:bCs/>
        </w:rPr>
        <w:t xml:space="preserve">1. Το καθεστώς των τελωνειακών ενώσεων και των ζωνών ελευθέρων συναλλαγών στην </w:t>
      </w:r>
      <w:r w:rsidRPr="000A48AC">
        <w:rPr>
          <w:bCs/>
          <w:lang w:val="en-US"/>
        </w:rPr>
        <w:t>GATT</w:t>
      </w:r>
      <w:r w:rsidRPr="000A48AC">
        <w:rPr>
          <w:bCs/>
        </w:rPr>
        <w:t xml:space="preserve"> - ΠΟΕ – Η περίπτωση της ΕΚ/ΕΕ</w:t>
      </w:r>
    </w:p>
    <w:p w14:paraId="6B92CC51" w14:textId="2334D26D" w:rsidR="007C5042" w:rsidRPr="000A48AC" w:rsidRDefault="00340F0A" w:rsidP="00D753C3">
      <w:pPr>
        <w:jc w:val="both"/>
        <w:rPr>
          <w:bCs/>
        </w:rPr>
      </w:pPr>
      <w:r w:rsidRPr="00340F0A">
        <w:rPr>
          <w:bCs/>
        </w:rPr>
        <w:t>2</w:t>
      </w:r>
      <w:r w:rsidR="007C5042" w:rsidRPr="000A48AC">
        <w:rPr>
          <w:bCs/>
        </w:rPr>
        <w:t xml:space="preserve">. </w:t>
      </w:r>
      <w:r w:rsidR="00D0058A" w:rsidRPr="000A48AC">
        <w:rPr>
          <w:bCs/>
        </w:rPr>
        <w:t>Η κοινή εμπορική πολιτική της ΕΕ</w:t>
      </w:r>
      <w:r w:rsidR="00682D88">
        <w:rPr>
          <w:bCs/>
        </w:rPr>
        <w:t xml:space="preserve"> και η σχέση με τον Παγκόσμιο Οργανισμό Εμπορίου (ΠΟΕ)</w:t>
      </w:r>
    </w:p>
    <w:p w14:paraId="79B51F42" w14:textId="191DE76B" w:rsidR="00774B04" w:rsidRPr="000A48AC" w:rsidRDefault="00340F0A" w:rsidP="00D753C3">
      <w:pPr>
        <w:jc w:val="both"/>
        <w:rPr>
          <w:bCs/>
        </w:rPr>
      </w:pPr>
      <w:r w:rsidRPr="00340F0A">
        <w:rPr>
          <w:bCs/>
        </w:rPr>
        <w:t>3</w:t>
      </w:r>
      <w:r w:rsidR="00FD0CD1" w:rsidRPr="000A48AC">
        <w:rPr>
          <w:bCs/>
        </w:rPr>
        <w:t>. Η γενική συμφωνία για το εμπόριο υπηρεσιών (</w:t>
      </w:r>
      <w:r w:rsidR="00FD0CD1" w:rsidRPr="000A48AC">
        <w:rPr>
          <w:bCs/>
          <w:lang w:val="en-US"/>
        </w:rPr>
        <w:t>GATS</w:t>
      </w:r>
      <w:r w:rsidR="00FD0CD1" w:rsidRPr="000A48AC">
        <w:rPr>
          <w:bCs/>
        </w:rPr>
        <w:t xml:space="preserve">) ως μοχλός </w:t>
      </w:r>
      <w:r w:rsidR="001074B8" w:rsidRPr="000A48AC">
        <w:rPr>
          <w:bCs/>
        </w:rPr>
        <w:t xml:space="preserve">παγκόσμιας </w:t>
      </w:r>
      <w:r w:rsidR="00FD0CD1" w:rsidRPr="000A48AC">
        <w:rPr>
          <w:bCs/>
        </w:rPr>
        <w:t xml:space="preserve"> οικονομικής ανάπτυξης</w:t>
      </w:r>
    </w:p>
    <w:p w14:paraId="347D0D1B" w14:textId="5D49D512" w:rsidR="00FD0CD1" w:rsidRPr="000A48AC" w:rsidRDefault="00340F0A" w:rsidP="00D753C3">
      <w:pPr>
        <w:jc w:val="both"/>
        <w:rPr>
          <w:bCs/>
        </w:rPr>
      </w:pPr>
      <w:r w:rsidRPr="00340F0A">
        <w:rPr>
          <w:bCs/>
        </w:rPr>
        <w:t>4</w:t>
      </w:r>
      <w:r w:rsidR="00FD0CD1" w:rsidRPr="000A48AC">
        <w:rPr>
          <w:bCs/>
        </w:rPr>
        <w:t xml:space="preserve">. Οι συμφωνίες για τα μέτρα </w:t>
      </w:r>
      <w:proofErr w:type="spellStart"/>
      <w:r w:rsidR="00FD0CD1" w:rsidRPr="000A48AC">
        <w:rPr>
          <w:bCs/>
        </w:rPr>
        <w:t>αντι</w:t>
      </w:r>
      <w:proofErr w:type="spellEnd"/>
      <w:r w:rsidR="000A48AC">
        <w:rPr>
          <w:bCs/>
        </w:rPr>
        <w:t>-</w:t>
      </w:r>
      <w:r w:rsidR="00FD0CD1" w:rsidRPr="000A48AC">
        <w:rPr>
          <w:bCs/>
        </w:rPr>
        <w:t>ντάμπινγκ και για τις αντισταθμιστικές επιδοτήσεις ως μοχλός εγκαθίδρυσης ανταγωνιστικών αγορών</w:t>
      </w:r>
    </w:p>
    <w:p w14:paraId="3C6C8E77" w14:textId="6ED30517" w:rsidR="003420F0" w:rsidRDefault="00340F0A" w:rsidP="00D753C3">
      <w:pPr>
        <w:jc w:val="both"/>
        <w:rPr>
          <w:bCs/>
        </w:rPr>
      </w:pPr>
      <w:r w:rsidRPr="00A87C6C">
        <w:rPr>
          <w:bCs/>
        </w:rPr>
        <w:t>5</w:t>
      </w:r>
      <w:r w:rsidR="003420F0" w:rsidRPr="000A48AC">
        <w:rPr>
          <w:bCs/>
        </w:rPr>
        <w:t xml:space="preserve">. </w:t>
      </w:r>
      <w:r w:rsidR="00B92E7C" w:rsidRPr="00976527">
        <w:rPr>
          <w:bCs/>
        </w:rPr>
        <w:t xml:space="preserve"> </w:t>
      </w:r>
      <w:r w:rsidR="00976527" w:rsidRPr="00976527">
        <w:rPr>
          <w:bCs/>
        </w:rPr>
        <w:t xml:space="preserve">Σύμβαση των Ηνωμένων Εθνών για τη Διεθνή Πώληση Κινητών Πραγμάτων (Σύμβαση της Βιέννης ή Σύμβαση CISG) του 1980. </w:t>
      </w:r>
      <w:r w:rsidR="00976527">
        <w:rPr>
          <w:bCs/>
        </w:rPr>
        <w:t>Η συμβολή της στην αποτελεσματικότερη διευθέτηση των εμπορικών συναλλαγών</w:t>
      </w:r>
    </w:p>
    <w:p w14:paraId="63052051" w14:textId="6AFD0FF8" w:rsidR="00D753C3" w:rsidRDefault="00340F0A" w:rsidP="00D753C3">
      <w:pPr>
        <w:jc w:val="both"/>
        <w:rPr>
          <w:bCs/>
        </w:rPr>
      </w:pPr>
      <w:r w:rsidRPr="00340F0A">
        <w:rPr>
          <w:bCs/>
        </w:rPr>
        <w:t>6</w:t>
      </w:r>
      <w:r w:rsidR="00D753C3">
        <w:rPr>
          <w:bCs/>
        </w:rPr>
        <w:t xml:space="preserve">. Η συμφωνία για τα δικαιώματα πνευματικής ιδιοκτησίας που σχετίζονται με το εμπόριο – Θεμελιώδεις ρυθμίσεις και αρχές </w:t>
      </w:r>
    </w:p>
    <w:p w14:paraId="361C1322" w14:textId="71ECF9FA" w:rsidR="00D753C3" w:rsidRPr="00D753C3" w:rsidRDefault="00340F0A" w:rsidP="00682D88">
      <w:pPr>
        <w:jc w:val="both"/>
        <w:rPr>
          <w:bCs/>
        </w:rPr>
      </w:pPr>
      <w:r w:rsidRPr="00340F0A">
        <w:rPr>
          <w:bCs/>
        </w:rPr>
        <w:t>7</w:t>
      </w:r>
      <w:r w:rsidR="00D753C3">
        <w:rPr>
          <w:bCs/>
        </w:rPr>
        <w:t xml:space="preserve">. Το σύστημα επίλυσης διαφορών του ΠΟΕ – </w:t>
      </w:r>
      <w:r w:rsidR="00682D88">
        <w:rPr>
          <w:bCs/>
        </w:rPr>
        <w:t>Ο ρόλος των κρατών μελών στην επίλυση των διαφορών</w:t>
      </w:r>
    </w:p>
    <w:p w14:paraId="2BA233EA" w14:textId="2387C6D4" w:rsidR="00B92E7C" w:rsidRPr="00682D88" w:rsidRDefault="00340F0A">
      <w:pPr>
        <w:rPr>
          <w:bCs/>
        </w:rPr>
      </w:pPr>
      <w:r w:rsidRPr="00340F0A">
        <w:rPr>
          <w:bCs/>
        </w:rPr>
        <w:t>8</w:t>
      </w:r>
      <w:r w:rsidR="00EB1085" w:rsidRPr="00682D88">
        <w:rPr>
          <w:bCs/>
        </w:rPr>
        <w:t xml:space="preserve">. Οι αρχές του μάλλον ευνοούμενου κράτους και της εθνικής μεταχείρισης </w:t>
      </w:r>
    </w:p>
    <w:p w14:paraId="15AEB1CC" w14:textId="2D1769FD" w:rsidR="00EB1085" w:rsidRPr="00682D88" w:rsidRDefault="00340F0A">
      <w:pPr>
        <w:rPr>
          <w:bCs/>
        </w:rPr>
      </w:pPr>
      <w:r w:rsidRPr="00340F0A">
        <w:rPr>
          <w:bCs/>
        </w:rPr>
        <w:t>9</w:t>
      </w:r>
      <w:r w:rsidR="00EB1085" w:rsidRPr="00682D88">
        <w:rPr>
          <w:bCs/>
        </w:rPr>
        <w:t xml:space="preserve">. Ο τρόπος λειτουργίας του Παγκόσμιου Οργανισμού Εμπορίου </w:t>
      </w:r>
    </w:p>
    <w:p w14:paraId="6087E32A" w14:textId="09CC7DF2" w:rsidR="00EB1085" w:rsidRPr="00682D88" w:rsidRDefault="00EB1085">
      <w:pPr>
        <w:rPr>
          <w:bCs/>
        </w:rPr>
      </w:pPr>
      <w:r w:rsidRPr="00682D88">
        <w:rPr>
          <w:bCs/>
        </w:rPr>
        <w:t>1</w:t>
      </w:r>
      <w:r w:rsidR="00340F0A" w:rsidRPr="00340F0A">
        <w:rPr>
          <w:bCs/>
        </w:rPr>
        <w:t>0</w:t>
      </w:r>
      <w:r w:rsidRPr="00682D88">
        <w:rPr>
          <w:bCs/>
        </w:rPr>
        <w:t xml:space="preserve">. Αρχές πολυμεροποίησης του εμπορίου </w:t>
      </w:r>
    </w:p>
    <w:p w14:paraId="6A0C9E23" w14:textId="2F60973D" w:rsidR="00EB1085" w:rsidRPr="00682D88" w:rsidRDefault="00EB1085">
      <w:pPr>
        <w:rPr>
          <w:bCs/>
        </w:rPr>
      </w:pPr>
      <w:r w:rsidRPr="00682D88">
        <w:rPr>
          <w:bCs/>
        </w:rPr>
        <w:t>1</w:t>
      </w:r>
      <w:r w:rsidR="00340F0A" w:rsidRPr="00340F0A">
        <w:rPr>
          <w:bCs/>
        </w:rPr>
        <w:t>1</w:t>
      </w:r>
      <w:r w:rsidRPr="00682D88">
        <w:rPr>
          <w:bCs/>
        </w:rPr>
        <w:t xml:space="preserve">.Οι συνθήκες δημιουργίας της Γενικής συμφωνίας Δασμών και Εμπορίου </w:t>
      </w:r>
    </w:p>
    <w:p w14:paraId="1188214B" w14:textId="76D9592C" w:rsidR="00EB1085" w:rsidRDefault="00EB1085">
      <w:pPr>
        <w:rPr>
          <w:bCs/>
        </w:rPr>
      </w:pPr>
      <w:r w:rsidRPr="00682D88">
        <w:rPr>
          <w:bCs/>
        </w:rPr>
        <w:t>1</w:t>
      </w:r>
      <w:r w:rsidR="00340F0A" w:rsidRPr="00340F0A">
        <w:rPr>
          <w:bCs/>
        </w:rPr>
        <w:t>2</w:t>
      </w:r>
      <w:r w:rsidRPr="00682D88">
        <w:rPr>
          <w:bCs/>
        </w:rPr>
        <w:t>. Η αποτελεσματικότητα του συστήματος επίλυσης διαφορών στον ΠΟΕ</w:t>
      </w:r>
      <w:r>
        <w:rPr>
          <w:bCs/>
        </w:rPr>
        <w:t xml:space="preserve"> </w:t>
      </w:r>
    </w:p>
    <w:p w14:paraId="0A638054" w14:textId="08ADD5B9" w:rsidR="00682D88" w:rsidRPr="00D753C3" w:rsidRDefault="00682D88">
      <w:pPr>
        <w:rPr>
          <w:bCs/>
        </w:rPr>
      </w:pPr>
      <w:r>
        <w:rPr>
          <w:bCs/>
        </w:rPr>
        <w:t>1</w:t>
      </w:r>
      <w:r w:rsidR="00340F0A" w:rsidRPr="00340F0A">
        <w:rPr>
          <w:bCs/>
        </w:rPr>
        <w:t>3</w:t>
      </w:r>
      <w:r>
        <w:rPr>
          <w:bCs/>
        </w:rPr>
        <w:t xml:space="preserve">. Η διεθνής εμπορική διαιτησία ως μοχλός ενίσχυσης των εμπορικών  συναλλαγών </w:t>
      </w:r>
    </w:p>
    <w:p w14:paraId="08AE52D5" w14:textId="2875D9BE" w:rsidR="000A48AC" w:rsidRPr="000A48AC" w:rsidRDefault="00A87C6C">
      <w:pPr>
        <w:rPr>
          <w:bCs/>
        </w:rPr>
      </w:pPr>
      <w:r>
        <w:rPr>
          <w:bCs/>
        </w:rPr>
        <w:t xml:space="preserve">14. Οι εμπορικές σχέσεις ΕΕ Κίνας – Πρόσφατες εξελίξεις </w:t>
      </w:r>
    </w:p>
    <w:p w14:paraId="48E0E685" w14:textId="77777777" w:rsidR="004B6CF9" w:rsidRPr="00FF0B57" w:rsidRDefault="004B6CF9" w:rsidP="00FF0B57">
      <w:pPr>
        <w:jc w:val="both"/>
        <w:rPr>
          <w:b/>
        </w:rPr>
      </w:pPr>
      <w:r w:rsidRPr="00FF0B57">
        <w:rPr>
          <w:b/>
        </w:rPr>
        <w:t xml:space="preserve">Ενδεικτική Βιβλιογραφία </w:t>
      </w:r>
    </w:p>
    <w:p w14:paraId="76F848E4" w14:textId="77777777" w:rsidR="004B6CF9" w:rsidRDefault="004B6CF9" w:rsidP="00FF0B57">
      <w:pPr>
        <w:pStyle w:val="a3"/>
        <w:numPr>
          <w:ilvl w:val="0"/>
          <w:numId w:val="2"/>
        </w:numPr>
        <w:jc w:val="both"/>
      </w:pPr>
      <w:r w:rsidRPr="00FF0B57">
        <w:rPr>
          <w:lang w:val="en-US"/>
        </w:rPr>
        <w:t>P</w:t>
      </w:r>
      <w:r w:rsidRPr="004B6CF9">
        <w:t xml:space="preserve">. </w:t>
      </w:r>
      <w:r w:rsidRPr="00FF0B57">
        <w:rPr>
          <w:lang w:val="en-US"/>
        </w:rPr>
        <w:t>KRUGMAN</w:t>
      </w:r>
      <w:r w:rsidRPr="004B6CF9">
        <w:t xml:space="preserve"> – </w:t>
      </w:r>
      <w:r w:rsidRPr="00FF0B57">
        <w:rPr>
          <w:lang w:val="en-US"/>
        </w:rPr>
        <w:t>MAURIE</w:t>
      </w:r>
      <w:r w:rsidRPr="004B6CF9">
        <w:t xml:space="preserve"> </w:t>
      </w:r>
      <w:r w:rsidRPr="00FF0B57">
        <w:rPr>
          <w:lang w:val="en-US"/>
        </w:rPr>
        <w:t>OBSTFELD</w:t>
      </w:r>
      <w:r w:rsidRPr="004B6CF9">
        <w:t xml:space="preserve">, </w:t>
      </w:r>
      <w:r>
        <w:t>Διεθνής Οικονομική Θεωρία και Πολιτική</w:t>
      </w:r>
      <w:r w:rsidRPr="004B6CF9">
        <w:t xml:space="preserve">, </w:t>
      </w:r>
      <w:r>
        <w:t>2011</w:t>
      </w:r>
    </w:p>
    <w:p w14:paraId="2E114518" w14:textId="77777777" w:rsidR="004B6CF9" w:rsidRDefault="004B6CF9" w:rsidP="00FF0B57">
      <w:pPr>
        <w:pStyle w:val="a3"/>
        <w:numPr>
          <w:ilvl w:val="0"/>
          <w:numId w:val="2"/>
        </w:numPr>
        <w:jc w:val="both"/>
      </w:pPr>
      <w:r>
        <w:t>ΙΩΑΝΝΗΣ ΛΕΒΕΝΤΑΚΗΣ ΔΙΕΘΝΗΣ ΜΑΚΡΟΟΙΚΟΝΟΜΙΚΗ ΚΑΙ ΧΡΗΜΑΤΟΟΙΚΟΝΟΜΙΚΗ, Εκδόσεις Σταμούλης 2003</w:t>
      </w:r>
    </w:p>
    <w:p w14:paraId="679483B5" w14:textId="77777777" w:rsidR="004B6CF9" w:rsidRDefault="004B6CF9" w:rsidP="00FF0B57">
      <w:pPr>
        <w:pStyle w:val="a3"/>
        <w:numPr>
          <w:ilvl w:val="0"/>
          <w:numId w:val="2"/>
        </w:numPr>
        <w:jc w:val="both"/>
      </w:pPr>
      <w:r>
        <w:t>Χ. ΠΑΜΠΟΥΚΗΣ ΔΙΚΑΙΟ ΔΙΕΘΝΩΝ ΣΥΝΑΛΛΑΓΩΝ, Εκδόσεις Νομική Βιβλιοθήκη, 2010</w:t>
      </w:r>
    </w:p>
    <w:p w14:paraId="478D965D" w14:textId="77777777" w:rsidR="00BD0117" w:rsidRDefault="004B6CF9" w:rsidP="00FF0B57">
      <w:pPr>
        <w:pStyle w:val="a3"/>
        <w:numPr>
          <w:ilvl w:val="0"/>
          <w:numId w:val="2"/>
        </w:numPr>
        <w:jc w:val="both"/>
      </w:pPr>
      <w:r>
        <w:t>Δ. Χριστοδούλου – Χ. Νίκας, Οι Διεθνείς Οικονομικές Σχέσεις στην εποχή της Παγκοσμιοποίησης</w:t>
      </w:r>
      <w:r w:rsidR="00BD0117">
        <w:t xml:space="preserve">, Εκδόσεις </w:t>
      </w:r>
      <w:proofErr w:type="spellStart"/>
      <w:r w:rsidR="00BD0117">
        <w:t>Γκιούρδας</w:t>
      </w:r>
      <w:proofErr w:type="spellEnd"/>
      <w:r w:rsidR="00BD0117">
        <w:t xml:space="preserve"> 2004</w:t>
      </w:r>
    </w:p>
    <w:p w14:paraId="7E5EDBAA" w14:textId="77777777" w:rsidR="00D753C3" w:rsidRDefault="00BB2BC3" w:rsidP="00FF0B57">
      <w:pPr>
        <w:pStyle w:val="a3"/>
        <w:numPr>
          <w:ilvl w:val="0"/>
          <w:numId w:val="2"/>
        </w:numPr>
        <w:jc w:val="both"/>
      </w:pPr>
      <w:r>
        <w:t>Π. ΓΚΛΑΒΙΝΗΣ, ΔΙΕΘΝΕΣ ΟΙΚΟΝΟΜΙΚΟ ΔΙΚΑΙΟ</w:t>
      </w:r>
      <w:r w:rsidR="00BD0117">
        <w:t>, Εκδόσεις Σάκκουλας 2009</w:t>
      </w:r>
    </w:p>
    <w:p w14:paraId="1DCE3EEF" w14:textId="7AE6A445" w:rsidR="004B6CF9" w:rsidRDefault="00D753C3" w:rsidP="00FF0B57">
      <w:pPr>
        <w:pStyle w:val="a3"/>
        <w:numPr>
          <w:ilvl w:val="0"/>
          <w:numId w:val="2"/>
        </w:numPr>
        <w:jc w:val="both"/>
      </w:pPr>
      <w:r>
        <w:t>Στ</w:t>
      </w:r>
      <w:r w:rsidR="005D3841">
        <w:t>. Ν. ΚΟΣΟΥΛΗΣ, ΔΙΚΑΙΟ ΤΗΣ ΔΙΑΙΤΗΣΙΑΣ, ΕΚΔΟΣΕΙΣ ΣΑΚΚΟΥΛΑΣ ΑΘΗΝΑ – ΘΕΣΣΑΛΟΝΙΚΗ 2006</w:t>
      </w:r>
      <w:r w:rsidR="004B6CF9">
        <w:t xml:space="preserve"> </w:t>
      </w:r>
    </w:p>
    <w:p w14:paraId="0C5125CD" w14:textId="77777777" w:rsidR="00890FC3" w:rsidRPr="00FF0B57" w:rsidRDefault="00BB2BC3" w:rsidP="00FF0B57">
      <w:pPr>
        <w:pStyle w:val="a3"/>
        <w:numPr>
          <w:ilvl w:val="0"/>
          <w:numId w:val="2"/>
        </w:numPr>
        <w:jc w:val="both"/>
        <w:rPr>
          <w:bCs/>
        </w:rPr>
      </w:pPr>
      <w:r w:rsidRPr="00FF0B57">
        <w:rPr>
          <w:bCs/>
        </w:rPr>
        <w:lastRenderedPageBreak/>
        <w:t>Κ. ΣΤΕΦΑΝΟΥ</w:t>
      </w:r>
      <w:r w:rsidR="00890FC3" w:rsidRPr="00FF0B57">
        <w:rPr>
          <w:bCs/>
        </w:rPr>
        <w:t>, ΧΡ. Γ</w:t>
      </w:r>
      <w:r w:rsidRPr="00FF0B57">
        <w:rPr>
          <w:bCs/>
        </w:rPr>
        <w:t>ΚΟΡΤΣΟΣ,  ΔΙΕΘΝΕΣ ΟΙΚΟΝΟΜΙΚΟ ΔΙΚΑΙΟ</w:t>
      </w:r>
      <w:r w:rsidR="00890FC3" w:rsidRPr="00FF0B57">
        <w:rPr>
          <w:bCs/>
        </w:rPr>
        <w:t>, Εκδόσεις Νομική Βιβλιοθήκη 2006</w:t>
      </w:r>
    </w:p>
    <w:p w14:paraId="2023EE2F" w14:textId="77777777" w:rsidR="00890FC3" w:rsidRPr="00FF0B57" w:rsidRDefault="00BB2BC3" w:rsidP="00FF0B57">
      <w:pPr>
        <w:pStyle w:val="a3"/>
        <w:numPr>
          <w:ilvl w:val="0"/>
          <w:numId w:val="2"/>
        </w:numPr>
        <w:jc w:val="both"/>
        <w:rPr>
          <w:b/>
          <w:bCs/>
        </w:rPr>
      </w:pPr>
      <w:r>
        <w:t>Α.ΜΠΡΕΔΗΜΑΣ , Α. ΓΟΥΡΓΟΥΡΙΝΗΣ , ΔΙΕΘΝΕΣ ΟΙΚΟΝΟΜΙΚΟ ΔΙΚΑΙΟ- ΤΟ ΔΙΚΑΙΟ ΤΟΥ ΠΑΓΚΟΣΜΙΟΥ ΟΡΓΑΝΙΣΜΟΥ ΕΜΠΟΡΙΟΥ</w:t>
      </w:r>
      <w:r w:rsidR="00890FC3" w:rsidRPr="00890FC3">
        <w:t xml:space="preserve">, </w:t>
      </w:r>
      <w:r w:rsidR="002921AA">
        <w:t xml:space="preserve">Εκδόσεις  </w:t>
      </w:r>
      <w:r w:rsidR="00890FC3" w:rsidRPr="00890FC3">
        <w:t>Νομική Βιβλιοθήκη 2015</w:t>
      </w:r>
    </w:p>
    <w:p w14:paraId="1D754A35" w14:textId="77777777" w:rsidR="00890FC3" w:rsidRPr="00FF0B57" w:rsidRDefault="00BB2BC3" w:rsidP="00FF0B57">
      <w:pPr>
        <w:pStyle w:val="a3"/>
        <w:numPr>
          <w:ilvl w:val="0"/>
          <w:numId w:val="2"/>
        </w:numPr>
        <w:jc w:val="both"/>
        <w:rPr>
          <w:b/>
          <w:bCs/>
        </w:rPr>
      </w:pPr>
      <w:r>
        <w:t>Ε. ΡΟΥΚΟΥΝΑΣ, ΔΗΜΟΣΙΟ ΔΙΕΘΝΕΣ ΔΙΚΑΙΟ</w:t>
      </w:r>
      <w:r w:rsidR="00890FC3" w:rsidRPr="00890FC3">
        <w:t xml:space="preserve">, </w:t>
      </w:r>
      <w:r w:rsidR="002921AA">
        <w:t xml:space="preserve">Εκδόσεις </w:t>
      </w:r>
      <w:r w:rsidR="00890FC3" w:rsidRPr="00890FC3">
        <w:t>Νομική Βιβλιοθήκη 2011</w:t>
      </w:r>
    </w:p>
    <w:p w14:paraId="37AC9185" w14:textId="77777777" w:rsidR="002C700B" w:rsidRPr="002C700B" w:rsidRDefault="002921AA" w:rsidP="002C700B">
      <w:pPr>
        <w:pStyle w:val="a3"/>
        <w:numPr>
          <w:ilvl w:val="0"/>
          <w:numId w:val="2"/>
        </w:numPr>
        <w:jc w:val="both"/>
        <w:rPr>
          <w:b/>
          <w:bCs/>
        </w:rPr>
      </w:pPr>
      <w:r>
        <w:t xml:space="preserve">Α.ΦΑΤΟΥΡΟΣ, Κ.ΣΤΕΦΑΝΟΥ  «ΟΙ ΣΥΜΦΩΝΙΕΣ ΤΟΥ ΓΥΡΟΥ ΤΗΣ ΟΥΡΟΥΓΟΥΑΗΣ ΓΙΑ ΤΟ ΔΙΕΘΝΕΣ ΕΜΠΟΡΙΟ ΑΓΑΘΩΝ ΚΑΙ ΥΠΗΡΕΣΙΩΝ, Εκδόσεις </w:t>
      </w:r>
      <w:r w:rsidR="00890FC3" w:rsidRPr="00890FC3">
        <w:t xml:space="preserve"> Σάκκουλας 1995</w:t>
      </w:r>
    </w:p>
    <w:p w14:paraId="355762B4" w14:textId="7821725C" w:rsidR="00D753C3" w:rsidRPr="00D753C3" w:rsidRDefault="002C700B" w:rsidP="00D753C3">
      <w:pPr>
        <w:pStyle w:val="a3"/>
        <w:numPr>
          <w:ilvl w:val="0"/>
          <w:numId w:val="2"/>
        </w:numPr>
        <w:shd w:val="clear" w:color="auto" w:fill="FFFFFF"/>
        <w:rPr>
          <w:rStyle w:val="a-size-large"/>
          <w:rFonts w:ascii="Arial" w:hAnsi="Arial" w:cs="Arial"/>
          <w:color w:val="111111"/>
          <w:sz w:val="20"/>
          <w:szCs w:val="20"/>
          <w:lang w:val="en-US"/>
        </w:rPr>
      </w:pPr>
      <w:r w:rsidRPr="002C700B">
        <w:rPr>
          <w:rStyle w:val="a-declarative"/>
          <w:rFonts w:ascii="Arial" w:hAnsi="Arial" w:cs="Arial"/>
          <w:color w:val="111111"/>
          <w:sz w:val="20"/>
          <w:szCs w:val="20"/>
          <w:lang w:val="en-US"/>
        </w:rPr>
        <w:t xml:space="preserve">Andreas F. </w:t>
      </w:r>
      <w:proofErr w:type="spellStart"/>
      <w:r w:rsidRPr="002C700B">
        <w:rPr>
          <w:rStyle w:val="a-declarative"/>
          <w:rFonts w:ascii="Arial" w:hAnsi="Arial" w:cs="Arial"/>
          <w:color w:val="111111"/>
          <w:sz w:val="20"/>
          <w:szCs w:val="20"/>
          <w:lang w:val="en-US"/>
        </w:rPr>
        <w:t>Lowenfeld</w:t>
      </w:r>
      <w:proofErr w:type="spellEnd"/>
      <w:r w:rsidRPr="002C700B">
        <w:rPr>
          <w:rStyle w:val="a-declarative"/>
          <w:rFonts w:ascii="Arial" w:hAnsi="Arial" w:cs="Arial"/>
          <w:color w:val="111111"/>
          <w:sz w:val="20"/>
          <w:szCs w:val="20"/>
          <w:lang w:val="en-US"/>
        </w:rPr>
        <w:t> </w:t>
      </w:r>
      <w:r>
        <w:rPr>
          <w:rStyle w:val="a-declarative"/>
          <w:rFonts w:ascii="Arial" w:hAnsi="Arial" w:cs="Arial"/>
          <w:color w:val="111111"/>
          <w:sz w:val="20"/>
          <w:szCs w:val="20"/>
          <w:lang w:val="en-US"/>
        </w:rPr>
        <w:t xml:space="preserve">, </w:t>
      </w:r>
      <w:r w:rsidRPr="002C700B">
        <w:rPr>
          <w:rStyle w:val="a-size-extra-large"/>
          <w:rFonts w:ascii="Arial" w:hAnsi="Arial" w:cs="Arial"/>
          <w:color w:val="111111"/>
          <w:lang w:val="en-US"/>
        </w:rPr>
        <w:t>International Economic Law (International Economic Law Series)</w:t>
      </w:r>
      <w:r w:rsidRPr="002C700B">
        <w:rPr>
          <w:rFonts w:ascii="Arial" w:hAnsi="Arial" w:cs="Arial"/>
          <w:color w:val="111111"/>
          <w:lang w:val="en-US"/>
        </w:rPr>
        <w:t> </w:t>
      </w:r>
      <w:r w:rsidRPr="002C700B">
        <w:rPr>
          <w:rStyle w:val="a-size-large"/>
          <w:rFonts w:ascii="Arial" w:hAnsi="Arial" w:cs="Arial"/>
          <w:color w:val="111111"/>
          <w:lang w:val="en-US"/>
        </w:rPr>
        <w:t>2nd Edition</w:t>
      </w:r>
      <w:r>
        <w:rPr>
          <w:rStyle w:val="a-size-large"/>
          <w:rFonts w:ascii="Arial" w:hAnsi="Arial" w:cs="Arial"/>
          <w:color w:val="111111"/>
          <w:lang w:val="en-US"/>
        </w:rPr>
        <w:t xml:space="preserve"> 2008</w:t>
      </w:r>
    </w:p>
    <w:p w14:paraId="1FE2F4F5" w14:textId="77777777" w:rsidR="00C769A5" w:rsidRPr="00C769A5" w:rsidRDefault="00C769A5" w:rsidP="00C769A5">
      <w:pPr>
        <w:pStyle w:val="a3"/>
        <w:numPr>
          <w:ilvl w:val="0"/>
          <w:numId w:val="2"/>
        </w:numPr>
        <w:shd w:val="clear" w:color="auto" w:fill="FFFFFF"/>
        <w:spacing w:after="330"/>
        <w:jc w:val="both"/>
        <w:rPr>
          <w:rFonts w:ascii="Arial" w:hAnsi="Arial" w:cs="Arial"/>
          <w:color w:val="111111"/>
          <w:sz w:val="20"/>
          <w:szCs w:val="20"/>
          <w:lang w:val="en-US"/>
        </w:rPr>
      </w:pPr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 xml:space="preserve">Giovanna </w:t>
      </w:r>
      <w:proofErr w:type="spellStart"/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>Adinolfi</w:t>
      </w:r>
      <w:proofErr w:type="spellEnd"/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> </w:t>
      </w:r>
      <w:r w:rsidRPr="00C769A5">
        <w:rPr>
          <w:rStyle w:val="a-color-secondary"/>
          <w:rFonts w:ascii="Arial" w:hAnsi="Arial" w:cs="Arial"/>
          <w:color w:val="111111"/>
          <w:sz w:val="20"/>
          <w:szCs w:val="20"/>
          <w:lang w:val="en-US"/>
        </w:rPr>
        <w:t>(Editor),‎ </w:t>
      </w:r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 xml:space="preserve">Freya </w:t>
      </w:r>
      <w:proofErr w:type="spellStart"/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>Baetens</w:t>
      </w:r>
      <w:proofErr w:type="spellEnd"/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> </w:t>
      </w:r>
      <w:r w:rsidRPr="00C769A5">
        <w:rPr>
          <w:rStyle w:val="a-color-secondary"/>
          <w:rFonts w:ascii="Arial" w:hAnsi="Arial" w:cs="Arial"/>
          <w:color w:val="111111"/>
          <w:sz w:val="20"/>
          <w:szCs w:val="20"/>
          <w:lang w:val="en-US"/>
        </w:rPr>
        <w:t>(Editor),‎ </w:t>
      </w:r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 xml:space="preserve">José </w:t>
      </w:r>
      <w:proofErr w:type="spellStart"/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>Caiado</w:t>
      </w:r>
      <w:proofErr w:type="spellEnd"/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> </w:t>
      </w:r>
      <w:r w:rsidRPr="00C769A5">
        <w:rPr>
          <w:rStyle w:val="a-color-secondary"/>
          <w:rFonts w:ascii="Arial" w:hAnsi="Arial" w:cs="Arial"/>
          <w:color w:val="111111"/>
          <w:sz w:val="20"/>
          <w:szCs w:val="20"/>
          <w:lang w:val="en-US"/>
        </w:rPr>
        <w:t>(Editor),‎ </w:t>
      </w:r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 xml:space="preserve">Angela </w:t>
      </w:r>
      <w:proofErr w:type="spellStart"/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>Lupone</w:t>
      </w:r>
      <w:proofErr w:type="spellEnd"/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> </w:t>
      </w:r>
      <w:r w:rsidRPr="00C769A5">
        <w:rPr>
          <w:rStyle w:val="a-color-secondary"/>
          <w:rFonts w:ascii="Arial" w:hAnsi="Arial" w:cs="Arial"/>
          <w:color w:val="111111"/>
          <w:sz w:val="20"/>
          <w:szCs w:val="20"/>
          <w:lang w:val="en-US"/>
        </w:rPr>
        <w:t>(Editor),‎ </w:t>
      </w:r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 xml:space="preserve">Anna G. </w:t>
      </w:r>
      <w:proofErr w:type="spellStart"/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>Micara</w:t>
      </w:r>
      <w:proofErr w:type="spellEnd"/>
      <w:r w:rsidRPr="00C769A5">
        <w:rPr>
          <w:rStyle w:val="author"/>
          <w:rFonts w:ascii="Arial" w:hAnsi="Arial" w:cs="Arial"/>
          <w:color w:val="111111"/>
          <w:sz w:val="20"/>
          <w:szCs w:val="20"/>
          <w:lang w:val="en-US"/>
        </w:rPr>
        <w:t> </w:t>
      </w:r>
      <w:r w:rsidRPr="00C769A5">
        <w:rPr>
          <w:rStyle w:val="a-color-secondary"/>
          <w:rFonts w:ascii="Arial" w:hAnsi="Arial" w:cs="Arial"/>
          <w:color w:val="111111"/>
          <w:sz w:val="20"/>
          <w:szCs w:val="20"/>
          <w:lang w:val="en-US"/>
        </w:rPr>
        <w:t>(Editor)</w:t>
      </w:r>
      <w:r>
        <w:rPr>
          <w:rStyle w:val="a-color-secondary"/>
          <w:rFonts w:ascii="Arial" w:hAnsi="Arial" w:cs="Arial"/>
          <w:color w:val="111111"/>
          <w:sz w:val="20"/>
          <w:szCs w:val="20"/>
          <w:lang w:val="en-US"/>
        </w:rPr>
        <w:t xml:space="preserve">, </w:t>
      </w:r>
      <w:r w:rsidRPr="00C769A5">
        <w:rPr>
          <w:rStyle w:val="a-size-extra-large"/>
          <w:rFonts w:ascii="Times New Roman" w:hAnsi="Times New Roman" w:cs="Times New Roman"/>
          <w:color w:val="111111"/>
          <w:sz w:val="24"/>
          <w:szCs w:val="24"/>
          <w:lang w:val="en-US"/>
        </w:rPr>
        <w:t>International Economic Law: Contemporary Issues</w:t>
      </w:r>
      <w:r w:rsidRPr="00C769A5">
        <w:rPr>
          <w:rFonts w:ascii="Times New Roman" w:hAnsi="Times New Roman" w:cs="Times New Roman"/>
          <w:color w:val="111111"/>
          <w:sz w:val="24"/>
          <w:szCs w:val="24"/>
          <w:lang w:val="en-US"/>
        </w:rPr>
        <w:t> </w:t>
      </w:r>
      <w:r w:rsidRPr="00C769A5">
        <w:rPr>
          <w:rStyle w:val="a-size-large"/>
          <w:rFonts w:ascii="Times New Roman" w:hAnsi="Times New Roman" w:cs="Times New Roman"/>
          <w:color w:val="111111"/>
          <w:sz w:val="24"/>
          <w:szCs w:val="24"/>
          <w:lang w:val="en-US"/>
        </w:rPr>
        <w:t>1st ed. 2017 Edition</w:t>
      </w:r>
      <w:r>
        <w:rPr>
          <w:rStyle w:val="a-size-large"/>
          <w:rFonts w:ascii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r w:rsidRPr="00C769A5">
        <w:rPr>
          <w:rFonts w:ascii="Times New Roman" w:hAnsi="Times New Roman" w:cs="Times New Roman"/>
          <w:color w:val="11111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lang w:val="en-US"/>
        </w:rPr>
        <w:t xml:space="preserve">Editions </w:t>
      </w:r>
      <w:r w:rsidRPr="00C769A5">
        <w:rPr>
          <w:rFonts w:ascii="Times New Roman" w:hAnsi="Times New Roman" w:cs="Times New Roman"/>
          <w:color w:val="111111"/>
          <w:sz w:val="24"/>
          <w:szCs w:val="24"/>
          <w:lang w:val="en-US"/>
        </w:rPr>
        <w:t>Springer; </w:t>
      </w:r>
    </w:p>
    <w:p w14:paraId="60DC1286" w14:textId="77777777" w:rsidR="002C700B" w:rsidRPr="002C700B" w:rsidRDefault="002C700B" w:rsidP="00C769A5">
      <w:pPr>
        <w:pStyle w:val="a3"/>
        <w:shd w:val="clear" w:color="auto" w:fill="FFFFFF"/>
        <w:jc w:val="both"/>
        <w:rPr>
          <w:rFonts w:ascii="Arial" w:hAnsi="Arial" w:cs="Arial"/>
          <w:color w:val="111111"/>
          <w:sz w:val="20"/>
          <w:szCs w:val="20"/>
          <w:lang w:val="en-US"/>
        </w:rPr>
      </w:pPr>
    </w:p>
    <w:p w14:paraId="75BF8F5E" w14:textId="77777777" w:rsidR="002C700B" w:rsidRPr="002C700B" w:rsidRDefault="002C700B" w:rsidP="002C700B">
      <w:pPr>
        <w:pStyle w:val="a3"/>
        <w:jc w:val="both"/>
        <w:rPr>
          <w:b/>
          <w:bCs/>
          <w:lang w:val="en-US"/>
        </w:rPr>
      </w:pPr>
    </w:p>
    <w:p w14:paraId="50EC108B" w14:textId="77777777" w:rsidR="00890FC3" w:rsidRPr="002C700B" w:rsidRDefault="00890FC3" w:rsidP="00890FC3">
      <w:pPr>
        <w:rPr>
          <w:lang w:val="en-US"/>
        </w:rPr>
      </w:pPr>
    </w:p>
    <w:p w14:paraId="0B438708" w14:textId="77777777" w:rsidR="00665833" w:rsidRPr="002C700B" w:rsidRDefault="00665833">
      <w:pPr>
        <w:rPr>
          <w:lang w:val="en-US"/>
        </w:rPr>
      </w:pPr>
    </w:p>
    <w:p w14:paraId="389FEBEA" w14:textId="77777777" w:rsidR="00665833" w:rsidRPr="002C700B" w:rsidRDefault="00665833">
      <w:pPr>
        <w:rPr>
          <w:lang w:val="en-US"/>
        </w:rPr>
      </w:pPr>
    </w:p>
    <w:p w14:paraId="6A2A37B6" w14:textId="77777777" w:rsidR="00FD0CD1" w:rsidRPr="002C700B" w:rsidRDefault="00FD0CD1">
      <w:pPr>
        <w:rPr>
          <w:lang w:val="en-US"/>
        </w:rPr>
      </w:pPr>
    </w:p>
    <w:p w14:paraId="70A83ACC" w14:textId="77777777" w:rsidR="007C5042" w:rsidRPr="002C700B" w:rsidRDefault="007C5042">
      <w:pPr>
        <w:rPr>
          <w:lang w:val="en-US"/>
        </w:rPr>
      </w:pPr>
    </w:p>
    <w:sectPr w:rsidR="007C5042" w:rsidRPr="002C700B" w:rsidSect="000346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0B5D"/>
    <w:multiLevelType w:val="multilevel"/>
    <w:tmpl w:val="540A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B48E2"/>
    <w:multiLevelType w:val="hybridMultilevel"/>
    <w:tmpl w:val="B1B26E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42"/>
    <w:rsid w:val="0003463A"/>
    <w:rsid w:val="000A48AC"/>
    <w:rsid w:val="000C1C4D"/>
    <w:rsid w:val="001074B8"/>
    <w:rsid w:val="00140629"/>
    <w:rsid w:val="002668C9"/>
    <w:rsid w:val="002921AA"/>
    <w:rsid w:val="002C700B"/>
    <w:rsid w:val="002E7802"/>
    <w:rsid w:val="00340F0A"/>
    <w:rsid w:val="003420F0"/>
    <w:rsid w:val="004B6CF9"/>
    <w:rsid w:val="005B7B0E"/>
    <w:rsid w:val="005D3841"/>
    <w:rsid w:val="005F54F2"/>
    <w:rsid w:val="00665833"/>
    <w:rsid w:val="00682D88"/>
    <w:rsid w:val="00774B04"/>
    <w:rsid w:val="007C5042"/>
    <w:rsid w:val="00890FC3"/>
    <w:rsid w:val="00904B9F"/>
    <w:rsid w:val="00976527"/>
    <w:rsid w:val="00A87C6C"/>
    <w:rsid w:val="00AF12E6"/>
    <w:rsid w:val="00AF38F7"/>
    <w:rsid w:val="00B831E9"/>
    <w:rsid w:val="00B92E7C"/>
    <w:rsid w:val="00BB2BC3"/>
    <w:rsid w:val="00BD0117"/>
    <w:rsid w:val="00C7158C"/>
    <w:rsid w:val="00C769A5"/>
    <w:rsid w:val="00D0058A"/>
    <w:rsid w:val="00D753C3"/>
    <w:rsid w:val="00D80E06"/>
    <w:rsid w:val="00D8183B"/>
    <w:rsid w:val="00EB1085"/>
    <w:rsid w:val="00EC09AF"/>
    <w:rsid w:val="00ED275E"/>
    <w:rsid w:val="00FD0CD1"/>
    <w:rsid w:val="00FF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63D8"/>
  <w15:docId w15:val="{63C9F256-BE1F-49AC-AB33-EE2A233C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63A"/>
  </w:style>
  <w:style w:type="paragraph" w:styleId="1">
    <w:name w:val="heading 1"/>
    <w:basedOn w:val="a"/>
    <w:link w:val="1Char"/>
    <w:uiPriority w:val="9"/>
    <w:qFormat/>
    <w:rsid w:val="002C7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0FC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F0B5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C70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-size-extra-large">
    <w:name w:val="a-size-extra-large"/>
    <w:basedOn w:val="a0"/>
    <w:rsid w:val="002C700B"/>
  </w:style>
  <w:style w:type="character" w:customStyle="1" w:styleId="a-size-large">
    <w:name w:val="a-size-large"/>
    <w:basedOn w:val="a0"/>
    <w:rsid w:val="002C700B"/>
  </w:style>
  <w:style w:type="character" w:customStyle="1" w:styleId="a-declarative">
    <w:name w:val="a-declarative"/>
    <w:basedOn w:val="a0"/>
    <w:rsid w:val="002C700B"/>
  </w:style>
  <w:style w:type="character" w:customStyle="1" w:styleId="author">
    <w:name w:val="author"/>
    <w:basedOn w:val="a0"/>
    <w:rsid w:val="00C769A5"/>
  </w:style>
  <w:style w:type="character" w:customStyle="1" w:styleId="a-color-secondary">
    <w:name w:val="a-color-secondary"/>
    <w:basedOn w:val="a0"/>
    <w:rsid w:val="00C7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7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59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01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35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4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1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7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59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4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PANAGIOTIS ARGALIAS</cp:lastModifiedBy>
  <cp:revision>6</cp:revision>
  <dcterms:created xsi:type="dcterms:W3CDTF">2022-03-23T18:10:00Z</dcterms:created>
  <dcterms:modified xsi:type="dcterms:W3CDTF">2022-03-23T18:28:00Z</dcterms:modified>
</cp:coreProperties>
</file>